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4B" w:rsidRDefault="00C2624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2624B" w:rsidRDefault="00C2624B">
      <w:pPr>
        <w:pStyle w:val="ConsPlusNormal"/>
        <w:outlineLvl w:val="0"/>
      </w:pPr>
    </w:p>
    <w:p w:rsidR="00C2624B" w:rsidRDefault="00C2624B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C2624B" w:rsidRDefault="00C2624B">
      <w:pPr>
        <w:pStyle w:val="ConsPlusTitle"/>
        <w:jc w:val="center"/>
      </w:pPr>
    </w:p>
    <w:p w:rsidR="00C2624B" w:rsidRDefault="00C2624B">
      <w:pPr>
        <w:pStyle w:val="ConsPlusTitle"/>
        <w:jc w:val="center"/>
      </w:pPr>
      <w:r>
        <w:t>ПОСТАНОВЛЕНИЕ</w:t>
      </w:r>
    </w:p>
    <w:p w:rsidR="00C2624B" w:rsidRDefault="00C2624B">
      <w:pPr>
        <w:pStyle w:val="ConsPlusTitle"/>
        <w:jc w:val="center"/>
      </w:pPr>
      <w:r>
        <w:t>от 28 марта 2012 г. N 227</w:t>
      </w:r>
    </w:p>
    <w:p w:rsidR="00C2624B" w:rsidRDefault="00C2624B">
      <w:pPr>
        <w:pStyle w:val="ConsPlusTitle"/>
        <w:jc w:val="center"/>
      </w:pPr>
    </w:p>
    <w:p w:rsidR="00C2624B" w:rsidRDefault="00C2624B">
      <w:pPr>
        <w:pStyle w:val="ConsPlusTitle"/>
        <w:jc w:val="center"/>
      </w:pPr>
      <w:r>
        <w:t>О ПОДГОТОВКЕ ПРОЕКТА ПЛАНИРОВКИ ТЕРРИТОРИИ КВАРТАЛА,</w:t>
      </w:r>
    </w:p>
    <w:p w:rsidR="00C2624B" w:rsidRDefault="00C2624B">
      <w:pPr>
        <w:pStyle w:val="ConsPlusTitle"/>
        <w:jc w:val="center"/>
      </w:pPr>
      <w:proofErr w:type="gramStart"/>
      <w:r>
        <w:t>ОГРАНИЧЕННОГО</w:t>
      </w:r>
      <w:proofErr w:type="gramEnd"/>
      <w:r>
        <w:t xml:space="preserve"> УЛИЦАМИ: КОНСТРУКТОРОВ, КРЫМСКАЯ, ПИРОГОВА</w:t>
      </w:r>
    </w:p>
    <w:p w:rsidR="00C2624B" w:rsidRDefault="00C2624B">
      <w:pPr>
        <w:pStyle w:val="ConsPlusTitle"/>
        <w:jc w:val="center"/>
      </w:pPr>
      <w:r>
        <w:t>В ГОРОДСКОМ ОКРУГЕ ГОРОД ВОРОНЕЖ</w:t>
      </w:r>
    </w:p>
    <w:p w:rsidR="00C2624B" w:rsidRDefault="00C2624B">
      <w:pPr>
        <w:pStyle w:val="ConsPlusNormal"/>
      </w:pPr>
    </w:p>
    <w:p w:rsidR="00C2624B" w:rsidRDefault="00C2624B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общества с ограниченной ответственностью "Парнас-2001" (ИНН 3665032047),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384-II, договора аренды N 12-07-09/мс от 23.10.2007, дополнительного соглашения к договору аренды земельного участка от 23.10.2007 N 12-07-09/мс от 28.07.2008, договора от 05.09.2011 о передаче прав и обязанностей по договору аренды земельного участка N 12-07-09/мс от 23.10.2007, зарегистрированного 09.11.2011 N 363601/182/2011-035, в соответствии со </w:t>
      </w:r>
      <w:hyperlink r:id="rId9">
        <w:r>
          <w:rPr>
            <w:color w:val="0000FF"/>
          </w:rPr>
          <w:t>ст</w:t>
        </w:r>
        <w:proofErr w:type="gramEnd"/>
        <w:r>
          <w:rPr>
            <w:color w:val="0000FF"/>
          </w:rPr>
          <w:t>.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</w:p>
    <w:p w:rsidR="00C2624B" w:rsidRDefault="00C2624B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квартала, ограниченной улицами: Конструкторов, Крымская, Пирогова в городском округе город Воронеж.</w:t>
      </w:r>
    </w:p>
    <w:p w:rsidR="00C2624B" w:rsidRDefault="00C2624B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"Парнас-2001":</w:t>
      </w:r>
    </w:p>
    <w:p w:rsidR="00C2624B" w:rsidRDefault="00C2624B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 на подготовку документации по планировке территории проект планировки территории квартала, ограниченной улицами: Конструкторов, Крымская, Пирогова в городском округе город Воронеж, согласно прилагаемой схеме.</w:t>
      </w:r>
    </w:p>
    <w:p w:rsidR="00C2624B" w:rsidRDefault="00C2624B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предоставить его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C2624B" w:rsidRDefault="00C2624B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C2624B" w:rsidRDefault="00C2624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  <w:proofErr w:type="gramEnd"/>
    </w:p>
    <w:p w:rsidR="00C2624B" w:rsidRDefault="00C2624B">
      <w:pPr>
        <w:pStyle w:val="ConsPlusNormal"/>
      </w:pPr>
    </w:p>
    <w:p w:rsidR="00C2624B" w:rsidRDefault="00C2624B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C2624B" w:rsidRDefault="00C2624B">
      <w:pPr>
        <w:pStyle w:val="ConsPlusNormal"/>
        <w:jc w:val="right"/>
      </w:pPr>
      <w:r>
        <w:t>округа город Воронеж</w:t>
      </w:r>
    </w:p>
    <w:p w:rsidR="00C2624B" w:rsidRDefault="00C2624B">
      <w:pPr>
        <w:pStyle w:val="ConsPlusNormal"/>
        <w:jc w:val="right"/>
      </w:pPr>
      <w:r>
        <w:t>С.М.КОЛИУХ</w:t>
      </w:r>
    </w:p>
    <w:p w:rsidR="00C2624B" w:rsidRDefault="00C2624B">
      <w:pPr>
        <w:pStyle w:val="ConsPlusNormal"/>
      </w:pPr>
    </w:p>
    <w:p w:rsidR="00C2624B" w:rsidRDefault="00C2624B">
      <w:pPr>
        <w:pStyle w:val="ConsPlusNormal"/>
      </w:pPr>
    </w:p>
    <w:p w:rsidR="00C2624B" w:rsidRDefault="00C2624B">
      <w:pPr>
        <w:pStyle w:val="ConsPlusNormal"/>
      </w:pPr>
    </w:p>
    <w:p w:rsidR="00C2624B" w:rsidRDefault="00C2624B">
      <w:pPr>
        <w:pStyle w:val="ConsPlusNormal"/>
      </w:pPr>
    </w:p>
    <w:p w:rsidR="00C2624B" w:rsidRDefault="00C2624B">
      <w:pPr>
        <w:pStyle w:val="ConsPlusNormal"/>
      </w:pPr>
    </w:p>
    <w:p w:rsidR="00C2624B" w:rsidRDefault="00C2624B">
      <w:pPr>
        <w:pStyle w:val="ConsPlusNormal"/>
        <w:jc w:val="right"/>
        <w:outlineLvl w:val="0"/>
      </w:pPr>
      <w:r>
        <w:t>Утверждено</w:t>
      </w:r>
    </w:p>
    <w:p w:rsidR="00C2624B" w:rsidRDefault="00C2624B">
      <w:pPr>
        <w:pStyle w:val="ConsPlusNormal"/>
        <w:jc w:val="right"/>
      </w:pPr>
      <w:r>
        <w:t>постановлением</w:t>
      </w:r>
    </w:p>
    <w:p w:rsidR="00C2624B" w:rsidRDefault="00C2624B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C2624B" w:rsidRDefault="00C2624B">
      <w:pPr>
        <w:pStyle w:val="ConsPlusNormal"/>
        <w:jc w:val="right"/>
      </w:pPr>
      <w:r>
        <w:t>округа город Воронеж</w:t>
      </w:r>
    </w:p>
    <w:p w:rsidR="00C2624B" w:rsidRDefault="00C2624B">
      <w:pPr>
        <w:pStyle w:val="ConsPlusNormal"/>
        <w:jc w:val="right"/>
      </w:pPr>
      <w:r>
        <w:t>от 28.03.2012 N 227</w:t>
      </w:r>
    </w:p>
    <w:p w:rsidR="00C2624B" w:rsidRDefault="00C2624B">
      <w:pPr>
        <w:pStyle w:val="ConsPlusNormal"/>
        <w:jc w:val="center"/>
      </w:pPr>
    </w:p>
    <w:p w:rsidR="00C2624B" w:rsidRDefault="00C2624B">
      <w:pPr>
        <w:pStyle w:val="ConsPlusTitle"/>
        <w:jc w:val="center"/>
      </w:pPr>
      <w:bookmarkStart w:id="1" w:name="P32"/>
      <w:bookmarkEnd w:id="1"/>
      <w:r>
        <w:t>ЗАДАНИЕ</w:t>
      </w:r>
    </w:p>
    <w:p w:rsidR="00C2624B" w:rsidRDefault="00C2624B">
      <w:pPr>
        <w:pStyle w:val="ConsPlusTitle"/>
        <w:jc w:val="center"/>
      </w:pPr>
      <w:r>
        <w:t>НА ПОДГОТОВКУ ДОКУМЕНТАЦИИ ПО ПЛАНИРОВКЕ ТЕРРИТОРИИ</w:t>
      </w:r>
    </w:p>
    <w:p w:rsidR="00C2624B" w:rsidRDefault="00C2624B">
      <w:pPr>
        <w:pStyle w:val="ConsPlusTitle"/>
        <w:jc w:val="center"/>
      </w:pPr>
      <w:r>
        <w:t>КВАРТАЛА, ОГРАНИЧЕННОГО УЛИЦАМИ: КОНСТРУКТОРОВ, КРЫМСКАЯ,</w:t>
      </w:r>
    </w:p>
    <w:p w:rsidR="00C2624B" w:rsidRDefault="00C2624B">
      <w:pPr>
        <w:pStyle w:val="ConsPlusTitle"/>
        <w:jc w:val="center"/>
      </w:pPr>
      <w:r>
        <w:t>ПИРОГОВА В ГОРОДСКОМ ОКРУГЕ ГОРОД ВОРОНЕЖ</w:t>
      </w:r>
    </w:p>
    <w:p w:rsidR="00C2624B" w:rsidRDefault="00C2624B">
      <w:pPr>
        <w:pStyle w:val="ConsPlusNormal"/>
        <w:jc w:val="center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50"/>
        <w:gridCol w:w="2860"/>
        <w:gridCol w:w="2530"/>
        <w:gridCol w:w="3190"/>
      </w:tblGrid>
      <w:tr w:rsidR="00C2624B">
        <w:trPr>
          <w:trHeight w:val="203"/>
        </w:trPr>
        <w:tc>
          <w:tcPr>
            <w:tcW w:w="550" w:type="dxa"/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 N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>/п</w:t>
            </w:r>
          </w:p>
        </w:tc>
        <w:tc>
          <w:tcPr>
            <w:tcW w:w="2860" w:type="dxa"/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 Наименование разделов  </w:t>
            </w:r>
          </w:p>
        </w:tc>
        <w:tc>
          <w:tcPr>
            <w:tcW w:w="5720" w:type="dxa"/>
            <w:gridSpan w:val="2"/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    Содержание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Заказчик             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ООО "Парнас-2001"          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2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Исполнитель          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МКП "Управление главного архитектора"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3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Основание </w:t>
            </w:r>
            <w:proofErr w:type="gramStart"/>
            <w:r>
              <w:rPr>
                <w:sz w:val="18"/>
              </w:rPr>
              <w:t>для</w:t>
            </w:r>
            <w:proofErr w:type="gramEnd"/>
            <w:r>
              <w:rPr>
                <w:sz w:val="18"/>
              </w:rPr>
              <w:t xml:space="preserve">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разработки документации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>по планировке территории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Предложение ООО "Парнас-2001"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4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Объект разработки    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Территория квартала, ограниченного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улицами: Конструкторов, Крымская, Пирогова,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площадью 7,4 га (уточнить проектом)         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расположенная</w:t>
            </w:r>
            <w:proofErr w:type="gramEnd"/>
            <w:r>
              <w:rPr>
                <w:sz w:val="18"/>
              </w:rPr>
              <w:t xml:space="preserve"> в Советском районе городского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округа город Воронеж       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5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Состав 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планировке территории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Проект планировки территории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6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Цель разработки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планировке территории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 Подготовить проект планировки территории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квартала ограниченного улицами: Конструкторов,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Крымская, Пирогова в городском округе город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Воронеж в соответствии с Генеральным </w:t>
            </w:r>
            <w:hyperlink r:id="rId12">
              <w:r>
                <w:rPr>
                  <w:color w:val="0000FF"/>
                  <w:sz w:val="18"/>
                </w:rPr>
                <w:t>планом</w:t>
              </w:r>
            </w:hyperlink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городского округа город Воронеж, </w:t>
            </w:r>
            <w:proofErr w:type="gramStart"/>
            <w:r>
              <w:rPr>
                <w:sz w:val="18"/>
              </w:rPr>
              <w:t>утвержденным</w:t>
            </w:r>
            <w:proofErr w:type="gramEnd"/>
            <w:r>
              <w:rPr>
                <w:sz w:val="18"/>
              </w:rPr>
              <w:t xml:space="preserve">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решением Воронежской городской Думы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19.12.2008 N 422-II, </w:t>
            </w:r>
            <w:hyperlink r:id="rId13">
              <w:r>
                <w:rPr>
                  <w:color w:val="0000FF"/>
                  <w:sz w:val="18"/>
                </w:rPr>
                <w:t>Правилами</w:t>
              </w:r>
            </w:hyperlink>
            <w:r>
              <w:rPr>
                <w:sz w:val="18"/>
              </w:rPr>
              <w:t xml:space="preserve"> землепользования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 застройки городского округа город Воронеж,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утвержденными</w:t>
            </w:r>
            <w:proofErr w:type="gramEnd"/>
            <w:r>
              <w:rPr>
                <w:sz w:val="18"/>
              </w:rPr>
              <w:t xml:space="preserve"> решением Воронежской городской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Думы от 25.12.2009 N 384-II, нормативами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градостроительного проектирования.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2. Обеспечить устойчивое развитие территории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квартала ограниченного улицами: Конструкторов,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Крымская, Пирогова в городском округе город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Воронеж.   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3. Выделить элементы планировочной структуры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 xml:space="preserve">территории проектирования (кварталы, микрорайоны </w:t>
            </w:r>
            <w:proofErr w:type="gramEnd"/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 внутриквартальную планировочную структуру,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являющуюся</w:t>
            </w:r>
            <w:proofErr w:type="gramEnd"/>
            <w:r>
              <w:rPr>
                <w:sz w:val="18"/>
              </w:rPr>
              <w:t xml:space="preserve"> территорией общего пользования).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4. Установить параметры планируемого развития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элементов планировочной структуры.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>5. Установить границы зон планируемого размещения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объектов </w:t>
            </w:r>
            <w:proofErr w:type="gramStart"/>
            <w:r>
              <w:rPr>
                <w:sz w:val="18"/>
              </w:rPr>
              <w:t>социально-культурного</w:t>
            </w:r>
            <w:proofErr w:type="gramEnd"/>
            <w:r>
              <w:rPr>
                <w:sz w:val="18"/>
              </w:rPr>
              <w:t xml:space="preserve"> и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коммунально-бытового назначения, иных объектов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капитального строительства с выделением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территорий объектов федерального, регионального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 местного значения        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7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Этапы разработки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планировке территории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Работы по подготовке проекта планировки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выполняются в один этап, который включает в себя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следующие виды работ: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1 - сбор и анализ исходных данных и подготовка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материалов по обоснованию проекта планировки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территории;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2 - подготовка проекта планировки территории и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его согласование в управлении главного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архитектора                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8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Виды работ по этапам 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 Сбор и анализ исходных данных и подготовка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материалов по обоснованию проекта планировки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территории: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1.1. Сбор и анализ исходных данных.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1.2. Подготовка материалов по обоснованию.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1.2.1. Пояснительная записка.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1.2.2. Схема расположения элемента </w:t>
            </w:r>
            <w:proofErr w:type="gramStart"/>
            <w:r>
              <w:rPr>
                <w:sz w:val="18"/>
              </w:rPr>
              <w:t>планировочной</w:t>
            </w:r>
            <w:proofErr w:type="gramEnd"/>
            <w:r>
              <w:rPr>
                <w:sz w:val="18"/>
              </w:rPr>
              <w:t xml:space="preserve">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>структуры - б/</w:t>
            </w:r>
            <w:proofErr w:type="gramStart"/>
            <w:r>
              <w:rPr>
                <w:sz w:val="18"/>
              </w:rPr>
              <w:t>м</w:t>
            </w:r>
            <w:proofErr w:type="gramEnd"/>
            <w:r>
              <w:rPr>
                <w:sz w:val="18"/>
              </w:rPr>
              <w:t xml:space="preserve">.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1.2.3. Схема использования территории в период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подготовки проекта планировки территории М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1:2000.    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1.2.4. Схема организации улично-дорожной сети и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схема движения транспорта М 1:2000.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1.2.5. Схема границ зон с особыми условиями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использования территорий М 1:2000.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1.2.6. Схема вертикальной планировки и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инженерной подготовки территории М 1:2000.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2. Подготовка проекта планировки территории: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2.1. Чертеж проекта планировки территории М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1:2000.    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2.2. Положение о размещении объектов </w:t>
            </w:r>
            <w:proofErr w:type="gramStart"/>
            <w:r>
              <w:rPr>
                <w:sz w:val="18"/>
              </w:rPr>
              <w:t>капитального</w:t>
            </w:r>
            <w:proofErr w:type="gramEnd"/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строительства.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2.3. Согласование проекта планировки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Управлении</w:t>
            </w:r>
            <w:proofErr w:type="gramEnd"/>
            <w:r>
              <w:rPr>
                <w:sz w:val="18"/>
              </w:rPr>
              <w:t xml:space="preserve"> главного архитектора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9 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Исходные данные </w:t>
            </w:r>
            <w:proofErr w:type="gramStart"/>
            <w:r>
              <w:rPr>
                <w:sz w:val="18"/>
              </w:rPr>
              <w:t>для</w:t>
            </w:r>
            <w:proofErr w:type="gramEnd"/>
            <w:r>
              <w:rPr>
                <w:sz w:val="18"/>
              </w:rPr>
              <w:t xml:space="preserve">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разработки документации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>по планировке территории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При выполнении работ использовать </w:t>
            </w:r>
            <w:proofErr w:type="gramStart"/>
            <w:r>
              <w:rPr>
                <w:sz w:val="18"/>
              </w:rPr>
              <w:t>следующие</w:t>
            </w:r>
            <w:proofErr w:type="gramEnd"/>
            <w:r>
              <w:rPr>
                <w:sz w:val="18"/>
              </w:rPr>
              <w:t xml:space="preserve">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исходные данные, предоставляемые заказчиком: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инвентаризационные данные по землепользованию,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информация о земельных участках, прошедших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государственный кадастровый учет, сведения о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правообладателях</w:t>
            </w:r>
            <w:proofErr w:type="gramEnd"/>
            <w:r>
              <w:rPr>
                <w:sz w:val="18"/>
              </w:rPr>
              <w:t xml:space="preserve"> земельных участков;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материалы инженерно-геологических изысканий.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Исходные данные, получение которых возлагается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на исполнителя: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Генеральный </w:t>
            </w:r>
            <w:hyperlink r:id="rId14">
              <w:r>
                <w:rPr>
                  <w:color w:val="0000FF"/>
                  <w:sz w:val="18"/>
                </w:rPr>
                <w:t>план</w:t>
              </w:r>
            </w:hyperlink>
            <w:r>
              <w:rPr>
                <w:sz w:val="18"/>
              </w:rPr>
              <w:t xml:space="preserve"> городского округа город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Воронеж, утвержденный решением </w:t>
            </w:r>
            <w:proofErr w:type="gramStart"/>
            <w:r>
              <w:rPr>
                <w:sz w:val="18"/>
              </w:rPr>
              <w:t>Воронежской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городской Думы от 19.12.2008 N 422-II;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</w:t>
            </w:r>
            <w:hyperlink r:id="rId15">
              <w:r>
                <w:rPr>
                  <w:color w:val="0000FF"/>
                  <w:sz w:val="18"/>
                </w:rPr>
                <w:t>Правила</w:t>
              </w:r>
            </w:hyperlink>
            <w:r>
              <w:rPr>
                <w:sz w:val="18"/>
              </w:rPr>
              <w:t xml:space="preserve"> землепользования и застройки      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 xml:space="preserve">городского округа город Воронеж, утвержденные    </w:t>
            </w:r>
            <w:proofErr w:type="gramEnd"/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решением Воронежской городской Думы </w:t>
            </w:r>
            <w:proofErr w:type="gramStart"/>
            <w:r>
              <w:rPr>
                <w:sz w:val="18"/>
              </w:rPr>
              <w:t>от</w:t>
            </w:r>
            <w:proofErr w:type="gramEnd"/>
            <w:r>
              <w:rPr>
                <w:sz w:val="18"/>
              </w:rPr>
              <w:t xml:space="preserve">      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 xml:space="preserve">25.12.2009 N 384-II (с учетом внесенных          </w:t>
            </w:r>
            <w:proofErr w:type="gramEnd"/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изменений);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иная ранее утвержденная градостроительная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документация;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топографическая основа   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10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Особые условия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проектирования       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Отсутствуют                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11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Сроки разработки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планировке территории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>Сбор исходных данных - 2 месяца (60 рабочих дней)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Подготовка материалов по обоснованию проекта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 xml:space="preserve">планировки территории - 3 месяца (90 рабочих     </w:t>
            </w:r>
            <w:proofErr w:type="gramEnd"/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дней).     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 xml:space="preserve">Подготовка проекта планировки - 2 месяца (60     </w:t>
            </w:r>
            <w:proofErr w:type="gramEnd"/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рабочих дней).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Согласование с управлением главного архитектора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- 1 месяц (30 рабочих дней)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12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Документы,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регламентирующие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выполнение работ     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- Градостроительный </w:t>
            </w:r>
            <w:hyperlink r:id="rId16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Российской Федерации;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- Земельный </w:t>
            </w:r>
            <w:hyperlink r:id="rId17">
              <w:r>
                <w:rPr>
                  <w:color w:val="0000FF"/>
                  <w:sz w:val="18"/>
                </w:rPr>
                <w:t>кодекс</w:t>
              </w:r>
            </w:hyperlink>
            <w:r>
              <w:rPr>
                <w:sz w:val="18"/>
              </w:rPr>
              <w:t xml:space="preserve"> Российской Федерации;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</w:t>
            </w:r>
            <w:hyperlink r:id="rId18">
              <w:r>
                <w:rPr>
                  <w:color w:val="0000FF"/>
                  <w:sz w:val="18"/>
                </w:rPr>
                <w:t>Технический регламент</w:t>
              </w:r>
            </w:hyperlink>
            <w:r>
              <w:rPr>
                <w:sz w:val="18"/>
              </w:rPr>
              <w:t xml:space="preserve"> о требованиях </w:t>
            </w:r>
            <w:proofErr w:type="gramStart"/>
            <w:r>
              <w:rPr>
                <w:sz w:val="18"/>
              </w:rPr>
              <w:t>пожарной</w:t>
            </w:r>
            <w:proofErr w:type="gramEnd"/>
            <w:r>
              <w:rPr>
                <w:sz w:val="18"/>
              </w:rPr>
              <w:t xml:space="preserve">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безопасности N 123-ФЗ от 22.07.2008;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СП 42.13330.2011 "Градостроительство.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Планировка и застройка </w:t>
            </w:r>
            <w:proofErr w:type="gramStart"/>
            <w:r>
              <w:rPr>
                <w:sz w:val="18"/>
              </w:rPr>
              <w:t>городских</w:t>
            </w:r>
            <w:proofErr w:type="gramEnd"/>
            <w:r>
              <w:rPr>
                <w:sz w:val="18"/>
              </w:rPr>
              <w:t xml:space="preserve"> и сельских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поселений";                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</w:t>
            </w:r>
            <w:hyperlink r:id="rId19">
              <w:r>
                <w:rPr>
                  <w:color w:val="0000FF"/>
                  <w:sz w:val="18"/>
                </w:rPr>
                <w:t>СНиП 11-04-2003</w:t>
              </w:r>
            </w:hyperlink>
            <w:r>
              <w:rPr>
                <w:sz w:val="18"/>
              </w:rPr>
              <w:t xml:space="preserve"> "Инструкция о порядке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разработки, согласования, экспертизы и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утверждения градостроительной документации";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- региональные и местный нормативы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градостроительного проектирования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13 </w:t>
            </w:r>
          </w:p>
        </w:tc>
        <w:tc>
          <w:tcPr>
            <w:tcW w:w="286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Порядок передачи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документации </w:t>
            </w:r>
            <w:proofErr w:type="gramStart"/>
            <w:r>
              <w:rPr>
                <w:sz w:val="18"/>
              </w:rPr>
              <w:t>по</w:t>
            </w:r>
            <w:proofErr w:type="gramEnd"/>
            <w:r>
              <w:rPr>
                <w:sz w:val="18"/>
              </w:rPr>
              <w:t xml:space="preserve">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планировке территории   </w:t>
            </w:r>
          </w:p>
        </w:tc>
        <w:tc>
          <w:tcPr>
            <w:tcW w:w="5720" w:type="dxa"/>
            <w:gridSpan w:val="2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Исполнитель передает заказчику проект планировки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территории в полном объеме                       </w:t>
            </w:r>
          </w:p>
        </w:tc>
      </w:tr>
      <w:tr w:rsidR="00C2624B">
        <w:trPr>
          <w:trHeight w:val="203"/>
        </w:trPr>
        <w:tc>
          <w:tcPr>
            <w:tcW w:w="550" w:type="dxa"/>
            <w:vMerge w:val="restart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14 </w:t>
            </w:r>
          </w:p>
        </w:tc>
        <w:tc>
          <w:tcPr>
            <w:tcW w:w="2860" w:type="dxa"/>
            <w:vMerge w:val="restart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Требования к </w:t>
            </w:r>
            <w:proofErr w:type="gramStart"/>
            <w:r>
              <w:rPr>
                <w:sz w:val="18"/>
              </w:rPr>
              <w:t>текстовой</w:t>
            </w:r>
            <w:proofErr w:type="gramEnd"/>
            <w:r>
              <w:rPr>
                <w:sz w:val="18"/>
              </w:rPr>
              <w:t xml:space="preserve">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 графическим частям    </w:t>
            </w:r>
          </w:p>
        </w:tc>
        <w:tc>
          <w:tcPr>
            <w:tcW w:w="253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Обязательные разделы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текстовой части      </w:t>
            </w:r>
          </w:p>
        </w:tc>
        <w:tc>
          <w:tcPr>
            <w:tcW w:w="319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>Текстовые материалы сдаются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 электронном виде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формате Microsoft Word и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сброшюрованном </w:t>
            </w: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,  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оформленные</w:t>
            </w:r>
            <w:proofErr w:type="gramEnd"/>
            <w:r>
              <w:rPr>
                <w:sz w:val="18"/>
              </w:rPr>
              <w:t xml:space="preserve"> в соответствии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>с нормативными требованиями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 оформлению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проектной документации     </w:t>
            </w:r>
          </w:p>
        </w:tc>
      </w:tr>
      <w:tr w:rsidR="00C2624B">
        <w:tc>
          <w:tcPr>
            <w:tcW w:w="440" w:type="dxa"/>
            <w:vMerge/>
            <w:tcBorders>
              <w:top w:val="nil"/>
            </w:tcBorders>
          </w:tcPr>
          <w:p w:rsidR="00C2624B" w:rsidRDefault="00C2624B">
            <w:pPr>
              <w:pStyle w:val="ConsPlusNormal"/>
            </w:pPr>
          </w:p>
        </w:tc>
        <w:tc>
          <w:tcPr>
            <w:tcW w:w="2750" w:type="dxa"/>
            <w:vMerge/>
            <w:tcBorders>
              <w:top w:val="nil"/>
            </w:tcBorders>
          </w:tcPr>
          <w:p w:rsidR="00C2624B" w:rsidRDefault="00C2624B">
            <w:pPr>
              <w:pStyle w:val="ConsPlusNormal"/>
            </w:pPr>
          </w:p>
        </w:tc>
        <w:tc>
          <w:tcPr>
            <w:tcW w:w="253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 xml:space="preserve">Графическая часть (в </w:t>
            </w:r>
            <w:proofErr w:type="gramEnd"/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электронном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и печатном </w:t>
            </w: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)     </w:t>
            </w:r>
          </w:p>
        </w:tc>
        <w:tc>
          <w:tcPr>
            <w:tcW w:w="319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Графические данные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представляются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электронном и печатном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.           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 электронном виде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формате </w:t>
            </w:r>
            <w:proofErr w:type="gramStart"/>
            <w:r>
              <w:rPr>
                <w:sz w:val="18"/>
              </w:rPr>
              <w:t>программного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обеспечения, в котором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велась разработка,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 xml:space="preserve">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растровом </w:t>
            </w:r>
            <w:proofErr w:type="gramStart"/>
            <w:r>
              <w:rPr>
                <w:sz w:val="18"/>
              </w:rPr>
              <w:t>виде</w:t>
            </w:r>
            <w:proofErr w:type="gramEnd"/>
            <w:r>
              <w:rPr>
                <w:sz w:val="18"/>
              </w:rPr>
              <w:t xml:space="preserve"> материал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предоставляется в          </w:t>
            </w:r>
          </w:p>
          <w:p w:rsidR="00C2624B" w:rsidRDefault="00C2624B">
            <w:pPr>
              <w:pStyle w:val="ConsPlusNonformat"/>
              <w:jc w:val="both"/>
            </w:pPr>
            <w:proofErr w:type="gramStart"/>
            <w:r>
              <w:rPr>
                <w:sz w:val="18"/>
              </w:rPr>
              <w:t>формате</w:t>
            </w:r>
            <w:proofErr w:type="gramEnd"/>
            <w:r>
              <w:rPr>
                <w:sz w:val="18"/>
              </w:rPr>
              <w:t xml:space="preserve"> TIFF с разрешением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не менее 300 dpi           </w:t>
            </w:r>
          </w:p>
        </w:tc>
      </w:tr>
      <w:tr w:rsidR="00C2624B">
        <w:tc>
          <w:tcPr>
            <w:tcW w:w="440" w:type="dxa"/>
            <w:vMerge/>
            <w:tcBorders>
              <w:top w:val="nil"/>
            </w:tcBorders>
          </w:tcPr>
          <w:p w:rsidR="00C2624B" w:rsidRDefault="00C2624B">
            <w:pPr>
              <w:pStyle w:val="ConsPlusNormal"/>
            </w:pPr>
          </w:p>
        </w:tc>
        <w:tc>
          <w:tcPr>
            <w:tcW w:w="2750" w:type="dxa"/>
            <w:vMerge/>
            <w:tcBorders>
              <w:top w:val="nil"/>
            </w:tcBorders>
          </w:tcPr>
          <w:p w:rsidR="00C2624B" w:rsidRDefault="00C2624B">
            <w:pPr>
              <w:pStyle w:val="ConsPlusNormal"/>
            </w:pPr>
          </w:p>
        </w:tc>
        <w:tc>
          <w:tcPr>
            <w:tcW w:w="253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Количество           </w:t>
            </w:r>
          </w:p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экземпляров          </w:t>
            </w:r>
          </w:p>
        </w:tc>
        <w:tc>
          <w:tcPr>
            <w:tcW w:w="3190" w:type="dxa"/>
            <w:tcBorders>
              <w:top w:val="nil"/>
            </w:tcBorders>
          </w:tcPr>
          <w:p w:rsidR="00C2624B" w:rsidRDefault="00C2624B">
            <w:pPr>
              <w:pStyle w:val="ConsPlusNonformat"/>
              <w:jc w:val="both"/>
            </w:pPr>
            <w:r>
              <w:rPr>
                <w:sz w:val="18"/>
              </w:rPr>
              <w:t xml:space="preserve">4 (четыре)                 </w:t>
            </w:r>
          </w:p>
        </w:tc>
      </w:tr>
    </w:tbl>
    <w:p w:rsidR="00C2624B" w:rsidRDefault="00C2624B">
      <w:pPr>
        <w:pStyle w:val="ConsPlusNormal"/>
      </w:pPr>
    </w:p>
    <w:p w:rsidR="00C2624B" w:rsidRDefault="00C2624B">
      <w:pPr>
        <w:pStyle w:val="ConsPlusNormal"/>
        <w:jc w:val="right"/>
      </w:pPr>
      <w:r>
        <w:t>Заместитель главы администрации -</w:t>
      </w:r>
    </w:p>
    <w:p w:rsidR="00C2624B" w:rsidRDefault="00C2624B">
      <w:pPr>
        <w:pStyle w:val="ConsPlusNormal"/>
        <w:jc w:val="right"/>
      </w:pPr>
      <w:r>
        <w:t>директор департамента</w:t>
      </w:r>
    </w:p>
    <w:p w:rsidR="00C2624B" w:rsidRDefault="00C2624B">
      <w:pPr>
        <w:pStyle w:val="ConsPlusNormal"/>
        <w:jc w:val="right"/>
      </w:pPr>
      <w:r>
        <w:t>градостроительства и архитектуры</w:t>
      </w:r>
    </w:p>
    <w:p w:rsidR="00C2624B" w:rsidRDefault="00C2624B">
      <w:pPr>
        <w:pStyle w:val="ConsPlusNormal"/>
        <w:jc w:val="right"/>
      </w:pPr>
      <w:r>
        <w:t>Ю.Ф.ГАЙДАЙ</w:t>
      </w:r>
    </w:p>
    <w:p w:rsidR="00C2624B" w:rsidRDefault="00C2624B">
      <w:pPr>
        <w:pStyle w:val="ConsPlusNormal"/>
      </w:pPr>
    </w:p>
    <w:p w:rsidR="00C2624B" w:rsidRDefault="00C2624B">
      <w:pPr>
        <w:pStyle w:val="ConsPlusNormal"/>
      </w:pPr>
    </w:p>
    <w:p w:rsidR="00C2624B" w:rsidRDefault="00C2624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A4865" w:rsidRDefault="00EA4865">
      <w:bookmarkStart w:id="2" w:name="_GoBack"/>
      <w:bookmarkEnd w:id="2"/>
    </w:p>
    <w:sectPr w:rsidR="00EA4865" w:rsidSect="00F16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4B"/>
    <w:rsid w:val="00C2624B"/>
    <w:rsid w:val="00EA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2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62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62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62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2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62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62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62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1930&amp;dst=100037" TargetMode="External"/><Relationship Id="rId13" Type="http://schemas.openxmlformats.org/officeDocument/2006/relationships/hyperlink" Target="https://login.consultant.ru/link/?req=doc&amp;base=RLAW181&amp;n=41930&amp;dst=100037" TargetMode="External"/><Relationship Id="rId18" Type="http://schemas.openxmlformats.org/officeDocument/2006/relationships/hyperlink" Target="https://login.consultant.ru/link/?req=doc&amp;base=LAW&amp;n=7869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2279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2262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22621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1930&amp;dst=100037" TargetMode="External"/><Relationship Id="rId10" Type="http://schemas.openxmlformats.org/officeDocument/2006/relationships/hyperlink" Target="https://login.consultant.ru/link/?req=doc&amp;base=RLAW181&amp;n=40428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22621&amp;dst=100718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2026-02-24T08:49:00Z</dcterms:created>
  <dcterms:modified xsi:type="dcterms:W3CDTF">2026-02-24T08:51:00Z</dcterms:modified>
</cp:coreProperties>
</file>